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供应链能力提升和管理创新要点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一、夯实制度体系保障基础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供应链制度的建设要以合理规范、便于执行、预防风险、持续完善为原则。同时,兼具适应不同国家和地区、不同层次项目特点的柔韧度,遵守国家和项目所在地法律法规,遵守商业规则和惯例,形成管理制度化、制度流程化、流程标准化的制度体系,涵盖采购供应、策略管理、品类管理、供应商管理、催交、监造、物流、仓储管理、信息化管理等全业务链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二、建立灵活高效的业务操作模式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面对全球不同国家和地区客户的多样化需求,借助国内供应资源丰富完备优势,为客户提供高质量的产品和服务。同时,不断充实项目当地和国际供应链的外部资源基础,建立以国内集约化采购为依托,以项目当地和国际化采购为有效补充的采购模式,实现对项目供应资源的灵活、最优配置,保障供应链体系运行的稳定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三、加速实现全链条数字化应用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要搭建全流程、全要素的供应链信息系统,实现从决策、计划、供应商、采购执行、合同、物流仓储等全过程的线上运行。同时,借助大数据信息技术,有效提升供应链资源的分析、整合和配置能力,促进供应链管理效率的提升和业务操作的规范、高效运行,夯实数字化转型基础,推进数字化转型智能化发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Hans" w:bidi="ar"/>
        </w:rPr>
        <w:t>四</w:t>
      </w:r>
      <w:r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eastAsia="zh-Hans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凸显数字技术支撑作用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一</w:t>
      </w:r>
      <w:r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做好供应链前端管理规划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一是优化细化项目管理实施方案,围绕EPCC全流程科学组织各类资源投入和衔接。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二是加强供应链与设计深度融合,提前启动设计和采购工作,为改扩建等施工工程关键窗口创造有利条件。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三是加大属地化力度,所有合作单位全部纳入进度、质量、安全和技术管控体系。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二</w:t>
      </w:r>
      <w:r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利用数字化手段实现全流程材料控制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借助数字化协同设计平台以及材料管理系统,实现对采购物资的全流程管理。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一是提高物资一致性,在设计阶段为每个大宗元件（每项材料）赋予唯一的物资编码,实现物资在设计、采购、施工各环节的一致性、可追溯性。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二是提高开料准确性,通过设计开列净量,材料控制计算总量,精准控制余量,实现对采购成本的有效管控。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三是精确把握材料状态,利用材料控制系统,动态跟踪材料从设计、采购、仓储、现场施工各个环节的实时状态,大幅提高物资的管控效率。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三</w:t>
      </w:r>
      <w:r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eastAsia="zh-CN" w:bidi="ar"/>
        </w:rPr>
        <w:t>）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发挥强强联合的伙伴优势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一是借助国内制造业优势,优选国内优质厂商,通过战略合作采购方式,确保工艺材料等大宗物资的供应保障。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二是高度重视产品质量控制,与BV、船级社、德劳等国际知名监造商建立稳固合作关系,强化过程监造检验,确保产品质量得到有效把关。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三是精心策划物流运输方案,联合中外运等物流经验丰富、运力资源有保障的国有企业,确保物流运输环节时间可控、风险可控。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GXBS_ZW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HGHT_ZW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GSS_ZW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7C59"/>
    <w:rsid w:val="FF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2022-12-03T00:03:00Z</dcterms:created>
  <dc:creator>南笙几梦</dc:creator>
  <cp:lastModifiedBy>南笙几梦</cp:lastModifiedBy>
  <dcterms:modified xsi:type="dcterms:W3CDTF">2022-12-03T00:07:31Z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ED858E3557F017E4EB218A63FEBAA812</vt:lpwstr>
  </property>
</Properties>
</file>